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509.0" w:type="dxa"/>
        <w:jc w:val="left"/>
        <w:tblInd w:w="-55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70"/>
        <w:gridCol w:w="1665"/>
        <w:gridCol w:w="1455"/>
        <w:gridCol w:w="2479.75"/>
        <w:gridCol w:w="2479.75"/>
        <w:gridCol w:w="2479.75"/>
        <w:gridCol w:w="2479.75"/>
        <w:tblGridChange w:id="0">
          <w:tblGrid>
            <w:gridCol w:w="1470"/>
            <w:gridCol w:w="1665"/>
            <w:gridCol w:w="1455"/>
            <w:gridCol w:w="2479.75"/>
            <w:gridCol w:w="2479.75"/>
            <w:gridCol w:w="2479.75"/>
            <w:gridCol w:w="2479.7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Word Reading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Comprehension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Reading for Pleasure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- Enjoys rhymes, songs, and stories.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- Handles books carefully and begins to recognise that print carries meaning.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- Recognises their own name and familiar logos.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- Develops early phonological awareness through rhyme and sound games (Phase 1).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- Talks about pictures and characters.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- Joins in with repeated phrases.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- Begins to anticipate key events in stories.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- Chooses favourite books and listens attentively.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- Develops curiosity and enjoyment through storytelling and role play.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Reception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- Knows that letters represent sounds (phoneme–grapheme correspondence).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- Blends sounds to read simple words and short sentences (Phases 2–4).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- Recognises common exception words.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- Retells familiar stories in sequence.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- Discusses characters, settings, and main events.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- Makes simple predictions.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- Enjoys shared reading sessions.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- Re-reads favourite books to build confidence.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- Talks about stories they enjoy.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1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- Secure in Phases 4–5 Phonics.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- Reads words accurately using decoding skills.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- Recognises a wide range of common exception words.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- Begins to read with fluency and expression.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- Answers questions about key details.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- Makes simple inferences and predictions.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- Discusses and recalls main ideas.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- Engages with a range of texts.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- Talks about favourite books and characters.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- Begins to read for both purpose and pleasure.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- Reads most words quickly and accurately without overt sounding and blending.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- Reads aloud fluently with expression.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- Applies knowledge of spelling patterns.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- Makes inferences and predictions with evidence.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- Identifies key events and main ideas.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- Compares and contrasts simple texts.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- Recognises text features of different genres.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- Chooses books independently.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- Discusses preferences with peers and adults.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- Enjoys a range of authors and genres.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3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- Reads age-appropriate texts fluently.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- Uses decoding automatically and accurately.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- Self-corrects when meaning is lost.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- Draws inferences about characters and settings.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- Identifies themes and conventions.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- Uses evidence from the text to support opinions.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- Begins to understand author intent.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- Reads regularly for enjoyment.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- Shows interest in new authors and series.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- Shares opinions and recommendations.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4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2910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2910"/>
              <w:tblGridChange w:id="0">
                <w:tblGrid>
                  <w:gridCol w:w="2910"/>
                </w:tblGrid>
              </w:tblGridChange>
            </w:tblGrid>
            <w:tr>
              <w:trPr>
                <w:cantSplit w:val="0"/>
                <w:trHeight w:val="80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F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- Reads with increasing fluency and expression.</w:t>
                  </w:r>
                </w:p>
                <w:p w:rsidR="00000000" w:rsidDel="00000000" w:rsidP="00000000" w:rsidRDefault="00000000" w:rsidRPr="00000000" w14:paraId="00000050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- Applies understanding of morphology and etymology to read unfamiliar words.</w:t>
                  </w:r>
                </w:p>
              </w:tc>
            </w:tr>
          </w:tbl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- Justifies inferences with evidence.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- Identifies and discusses language and structure.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- Summarises main ideas across paragraphs.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- Uses dictionaries to clarify meaning.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- Demonstrates independence in reading choices.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- Engages with class novels and wider reading.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- Reads aloud with confidence and enjoyment.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5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- Reads a wide range of age-appropriate texts with fluency and accuracy.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- Uses knowledge of roots and affixes to understand new vocabulary.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- Makes detailed inferences supported by evidence.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- Explores figurative language and its impact.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- Compares themes, settings, and characters.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- Evaluates author techniques.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- Sustains engagement in longer texts.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- Discusses and debates opinions about books.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- Reads across genres, including non-fiction and poetry.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6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- Reads confidently and fluently across a wide variety of challenging texts.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- Reads aloud with expression and control.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- Applies advanced decoding and vocabulary skills independently.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- Analyses and evaluates the effect of language, structure, and presentation.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- Makes sophisticated inferences and deductions.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- Compares and critiques texts across genres and authors.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- Expresses reasoned personal responses.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- Reads widely and independently for enjoyment.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- Reflects on favourite authors and styles.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- Demonstrates a lifelong love of reading and readiness for secondary study</w:t>
            </w:r>
          </w:p>
        </w:tc>
      </w:tr>
    </w:tbl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rPr>
        <w:sz w:val="34"/>
        <w:szCs w:val="34"/>
      </w:rPr>
    </w:pPr>
    <w:r w:rsidDel="00000000" w:rsidR="00000000" w:rsidRPr="00000000">
      <w:rPr>
        <w:sz w:val="34"/>
        <w:szCs w:val="34"/>
        <w:rtl w:val="0"/>
      </w:rPr>
      <w:t xml:space="preserve">Subject Progression Reading</w:t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8705850</wp:posOffset>
          </wp:positionH>
          <wp:positionV relativeFrom="paragraph">
            <wp:posOffset>-123824</wp:posOffset>
          </wp:positionV>
          <wp:extent cx="757425" cy="74789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425" cy="74789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